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A970A1">
      <w:pPr>
        <w:tabs>
          <w:tab w:val="left" w:pos="5595"/>
        </w:tabs>
        <w:jc w:val="center"/>
        <w:rPr>
          <w:b/>
          <w:sz w:val="32"/>
          <w:szCs w:val="32"/>
        </w:rPr>
      </w:pPr>
    </w:p>
    <w:p w14:paraId="26713A20">
      <w:pPr>
        <w:tabs>
          <w:tab w:val="left" w:pos="5595"/>
        </w:tabs>
        <w:rPr>
          <w:b/>
          <w:sz w:val="32"/>
          <w:szCs w:val="32"/>
        </w:rPr>
      </w:pPr>
      <w:r>
        <w:rPr>
          <w:b/>
          <w:color w:val="4F81BD" w:themeColor="accent1"/>
          <w:sz w:val="32"/>
          <w:szCs w:val="32"/>
          <w14:textFill>
            <w14:solidFill>
              <w14:schemeClr w14:val="accent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-124460</wp:posOffset>
            </wp:positionH>
            <wp:positionV relativeFrom="margin">
              <wp:posOffset>386080</wp:posOffset>
            </wp:positionV>
            <wp:extent cx="1429385" cy="1504950"/>
            <wp:effectExtent l="0" t="0" r="0" b="0"/>
            <wp:wrapSquare wrapText="bothSides"/>
            <wp:docPr id="4" name="Рисунок 4" descr="https://egords36.edumsko.ru/uploads/2000/1058/section/47941/1225353.jpg?1505477356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s://egords36.edumsko.ru/uploads/2000/1058/section/47941/1225353.jpg?150547735646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938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C7981C">
      <w:pPr>
        <w:tabs>
          <w:tab w:val="left" w:pos="5595"/>
        </w:tabs>
        <w:jc w:val="center"/>
        <w:rPr>
          <w:b/>
          <w:sz w:val="32"/>
          <w:szCs w:val="32"/>
        </w:rPr>
      </w:pPr>
    </w:p>
    <w:p w14:paraId="6D23BCB7">
      <w:pPr>
        <w:tabs>
          <w:tab w:val="left" w:pos="5595"/>
        </w:tabs>
        <w:jc w:val="center"/>
        <w:rPr>
          <w:b/>
          <w:color w:val="C0504D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b/>
          <w:color w:val="C0504D" w:themeColor="accent2"/>
          <w:sz w:val="32"/>
          <w:szCs w:val="32"/>
          <w14:textFill>
            <w14:solidFill>
              <w14:schemeClr w14:val="accent2"/>
            </w14:solidFill>
          </w14:textFill>
        </w:rPr>
        <w:t xml:space="preserve">СОСТАВ ПРОФСОЮЗНОГО КОМИТЕТА </w:t>
      </w:r>
    </w:p>
    <w:p w14:paraId="0C320434">
      <w:pPr>
        <w:tabs>
          <w:tab w:val="left" w:pos="5595"/>
        </w:tabs>
        <w:jc w:val="center"/>
        <w:rPr>
          <w:b/>
          <w:color w:val="C0504D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b/>
          <w:color w:val="C0504D" w:themeColor="accent2"/>
          <w:sz w:val="32"/>
          <w:szCs w:val="32"/>
          <w14:textFill>
            <w14:solidFill>
              <w14:schemeClr w14:val="accent2"/>
            </w14:solidFill>
          </w14:textFill>
        </w:rPr>
        <w:t>МБОУ «НОШ №5» г. Нурлат РТ</w:t>
      </w:r>
    </w:p>
    <w:p w14:paraId="3D94553F">
      <w:pPr>
        <w:tabs>
          <w:tab w:val="left" w:pos="5595"/>
        </w:tabs>
        <w:jc w:val="center"/>
        <w:rPr>
          <w:b/>
          <w:color w:val="C00000"/>
          <w:sz w:val="28"/>
          <w:szCs w:val="28"/>
        </w:rPr>
      </w:pPr>
    </w:p>
    <w:p w14:paraId="0E7943CB">
      <w:pPr>
        <w:tabs>
          <w:tab w:val="left" w:pos="5595"/>
        </w:tabs>
        <w:jc w:val="center"/>
        <w:rPr>
          <w:b/>
          <w:color w:val="C00000"/>
          <w:sz w:val="28"/>
          <w:szCs w:val="28"/>
        </w:rPr>
      </w:pPr>
    </w:p>
    <w:p w14:paraId="35949B8D">
      <w:pPr>
        <w:tabs>
          <w:tab w:val="left" w:pos="5595"/>
        </w:tabs>
        <w:jc w:val="center"/>
        <w:rPr>
          <w:b/>
          <w:color w:val="C00000"/>
          <w:sz w:val="28"/>
          <w:szCs w:val="28"/>
        </w:rPr>
      </w:pPr>
    </w:p>
    <w:p w14:paraId="44836245">
      <w:pPr>
        <w:tabs>
          <w:tab w:val="left" w:pos="5595"/>
        </w:tabs>
        <w:jc w:val="center"/>
        <w:rPr>
          <w:b/>
          <w:i/>
          <w:sz w:val="32"/>
          <w:szCs w:val="32"/>
        </w:rPr>
      </w:pPr>
      <w:r>
        <w:rPr>
          <w:b/>
          <w:i/>
          <w:color w:val="C00000"/>
          <w:sz w:val="32"/>
          <w:szCs w:val="32"/>
        </w:rPr>
        <w:t>Председатель  первичной   профсоюзной организации</w:t>
      </w:r>
      <w:r>
        <w:rPr>
          <w:b/>
          <w:i/>
          <w:sz w:val="32"/>
          <w:szCs w:val="32"/>
        </w:rPr>
        <w:t xml:space="preserve"> </w:t>
      </w:r>
    </w:p>
    <w:p w14:paraId="59F9B738">
      <w:pPr>
        <w:tabs>
          <w:tab w:val="left" w:pos="5595"/>
        </w:tabs>
        <w:jc w:val="center"/>
        <w:rPr>
          <w:b/>
          <w:color w:val="4F81BD" w:themeColor="accent1"/>
          <w:sz w:val="32"/>
          <w:szCs w:val="32"/>
          <w14:textFill>
            <w14:solidFill>
              <w14:schemeClr w14:val="accent1"/>
            </w14:solidFill>
          </w14:textFill>
        </w:rPr>
      </w:pPr>
      <w:r>
        <w:rPr>
          <w:b/>
          <w:color w:val="4F81BD" w:themeColor="accent1"/>
          <w:sz w:val="32"/>
          <w:szCs w:val="32"/>
          <w14:textFill>
            <w14:solidFill>
              <w14:schemeClr w14:val="accent1"/>
            </w14:solidFill>
          </w14:textFill>
        </w:rPr>
        <w:t xml:space="preserve">                       Мулюкова Фиалка Равиловна</w:t>
      </w:r>
    </w:p>
    <w:p w14:paraId="19A3D6FB">
      <w:pPr>
        <w:tabs>
          <w:tab w:val="left" w:pos="5595"/>
        </w:tabs>
        <w:jc w:val="center"/>
        <w:rPr>
          <w:b/>
          <w:color w:val="4F81BD" w:themeColor="accent1"/>
          <w:sz w:val="32"/>
          <w:szCs w:val="32"/>
          <w14:textFill>
            <w14:solidFill>
              <w14:schemeClr w14:val="accent1"/>
            </w14:solidFill>
          </w14:textFill>
        </w:rPr>
      </w:pPr>
    </w:p>
    <w:p w14:paraId="32F3B732">
      <w:pPr>
        <w:tabs>
          <w:tab w:val="left" w:pos="5595"/>
        </w:tabs>
        <w:jc w:val="center"/>
        <w:rPr>
          <w:b/>
          <w:color w:val="4F81BD" w:themeColor="accent1"/>
          <w:sz w:val="32"/>
          <w:szCs w:val="32"/>
          <w14:textFill>
            <w14:solidFill>
              <w14:schemeClr w14:val="accent1"/>
            </w14:solidFill>
          </w14:textFill>
        </w:rPr>
      </w:pPr>
    </w:p>
    <w:p w14:paraId="0FB44DFF">
      <w:pPr>
        <w:tabs>
          <w:tab w:val="left" w:pos="5595"/>
        </w:tabs>
        <w:jc w:val="center"/>
        <w:rPr>
          <w:b/>
          <w:color w:val="4F81BD" w:themeColor="accent1"/>
          <w:sz w:val="32"/>
          <w:szCs w:val="32"/>
          <w14:textFill>
            <w14:solidFill>
              <w14:schemeClr w14:val="accent1"/>
            </w14:solidFill>
          </w14:textFill>
        </w:rPr>
      </w:pPr>
    </w:p>
    <w:p w14:paraId="21278532">
      <w:pPr>
        <w:jc w:val="center"/>
        <w:rPr>
          <w:b/>
          <w:i/>
          <w:color w:val="C00000"/>
          <w:sz w:val="28"/>
          <w:szCs w:val="28"/>
        </w:rPr>
      </w:pPr>
      <w:r>
        <w:rPr>
          <w:b/>
          <w:i/>
          <w:color w:val="C00000"/>
          <w:sz w:val="28"/>
          <w:szCs w:val="28"/>
        </w:rPr>
        <w:t>СОСТАВ ПРОФСОЮЗНОГО КОМИТЕТА</w:t>
      </w:r>
    </w:p>
    <w:p w14:paraId="2778A81B">
      <w:pPr>
        <w:tabs>
          <w:tab w:val="left" w:pos="5595"/>
        </w:tabs>
        <w:jc w:val="center"/>
        <w:rPr>
          <w:color w:val="4F81BD" w:themeColor="accent1"/>
          <w:sz w:val="28"/>
          <w:szCs w:val="28"/>
          <w14:textFill>
            <w14:solidFill>
              <w14:schemeClr w14:val="accent1"/>
            </w14:solidFill>
          </w14:textFill>
        </w:rPr>
      </w:pPr>
    </w:p>
    <w:p w14:paraId="4EE64CA5">
      <w:pPr>
        <w:rPr>
          <w:color w:val="7030A0"/>
          <w:sz w:val="32"/>
          <w:szCs w:val="32"/>
        </w:rPr>
      </w:pPr>
      <w:r>
        <w:rPr>
          <w:color w:val="7030A0"/>
          <w:sz w:val="32"/>
          <w:szCs w:val="32"/>
        </w:rPr>
        <w:t>Гафурова И.Н.- директор</w:t>
      </w:r>
    </w:p>
    <w:p w14:paraId="2F775E4B">
      <w:pPr>
        <w:rPr>
          <w:color w:val="7030A0"/>
          <w:sz w:val="32"/>
          <w:szCs w:val="32"/>
        </w:rPr>
      </w:pPr>
      <w:r>
        <w:rPr>
          <w:color w:val="7030A0"/>
          <w:sz w:val="32"/>
          <w:szCs w:val="32"/>
        </w:rPr>
        <w:t>Ахметсафина Г.Г. – воспитатель</w:t>
      </w:r>
    </w:p>
    <w:p w14:paraId="33366CC4">
      <w:pPr>
        <w:rPr>
          <w:color w:val="7030A0"/>
          <w:sz w:val="36"/>
          <w:szCs w:val="36"/>
        </w:rPr>
      </w:pPr>
      <w:r>
        <w:rPr>
          <w:color w:val="7030A0"/>
          <w:sz w:val="32"/>
          <w:szCs w:val="32"/>
          <w:lang w:val="ru-RU"/>
        </w:rPr>
        <w:t>Махмутшина</w:t>
      </w:r>
      <w:r>
        <w:rPr>
          <w:rFonts w:hint="default"/>
          <w:color w:val="7030A0"/>
          <w:sz w:val="32"/>
          <w:szCs w:val="32"/>
          <w:lang w:val="ru-RU"/>
        </w:rPr>
        <w:t xml:space="preserve"> Г.Г</w:t>
      </w:r>
      <w:r>
        <w:rPr>
          <w:color w:val="7030A0"/>
          <w:sz w:val="32"/>
          <w:szCs w:val="32"/>
        </w:rPr>
        <w:t>.-повар</w:t>
      </w:r>
    </w:p>
    <w:p w14:paraId="1C838CA7">
      <w:pPr>
        <w:tabs>
          <w:tab w:val="left" w:pos="5595"/>
        </w:tabs>
        <w:jc w:val="center"/>
        <w:rPr>
          <w:b/>
          <w:color w:val="4F81BD" w:themeColor="accent1"/>
          <w:sz w:val="28"/>
          <w:szCs w:val="28"/>
          <w14:textFill>
            <w14:solidFill>
              <w14:schemeClr w14:val="accent1"/>
            </w14:solidFill>
          </w14:textFill>
        </w:rPr>
      </w:pPr>
    </w:p>
    <w:p w14:paraId="5808E0DB">
      <w:pPr>
        <w:tabs>
          <w:tab w:val="left" w:pos="5595"/>
        </w:tabs>
        <w:jc w:val="center"/>
        <w:rPr>
          <w:b/>
          <w:color w:val="4F81BD" w:themeColor="accent1"/>
          <w:sz w:val="28"/>
          <w:szCs w:val="28"/>
          <w14:textFill>
            <w14:solidFill>
              <w14:schemeClr w14:val="accent1"/>
            </w14:solidFill>
          </w14:textFill>
        </w:rPr>
      </w:pPr>
    </w:p>
    <w:p w14:paraId="327C6572">
      <w:pPr>
        <w:tabs>
          <w:tab w:val="left" w:pos="5595"/>
        </w:tabs>
        <w:jc w:val="center"/>
        <w:rPr>
          <w:b/>
          <w:color w:val="4F81BD" w:themeColor="accent1"/>
          <w:sz w:val="28"/>
          <w:szCs w:val="28"/>
          <w14:textFill>
            <w14:solidFill>
              <w14:schemeClr w14:val="accent1"/>
            </w14:solidFill>
          </w14:textFill>
        </w:rPr>
      </w:pPr>
      <w:bookmarkStart w:id="0" w:name="_GoBack"/>
      <w:bookmarkEnd w:id="0"/>
    </w:p>
    <w:p w14:paraId="1F7FBEA4">
      <w:pPr>
        <w:tabs>
          <w:tab w:val="left" w:pos="5595"/>
        </w:tabs>
        <w:ind w:left="360"/>
        <w:jc w:val="center"/>
        <w:rPr>
          <w:b/>
          <w:i/>
          <w:color w:val="C00000"/>
          <w:sz w:val="36"/>
          <w:szCs w:val="36"/>
        </w:rPr>
      </w:pPr>
      <w:r>
        <w:rPr>
          <w:b/>
          <w:i/>
          <w:color w:val="C00000"/>
          <w:sz w:val="36"/>
          <w:szCs w:val="36"/>
        </w:rPr>
        <w:t>Рабочие комиссии</w:t>
      </w:r>
    </w:p>
    <w:p w14:paraId="798DF10C">
      <w:pPr>
        <w:tabs>
          <w:tab w:val="left" w:pos="5595"/>
        </w:tabs>
        <w:rPr>
          <w:b/>
          <w:sz w:val="32"/>
          <w:szCs w:val="32"/>
        </w:rPr>
      </w:pPr>
      <w:r>
        <w:rPr>
          <w:b/>
          <w:color w:val="C0504D" w:themeColor="accent2"/>
          <w:sz w:val="32"/>
          <w:szCs w:val="32"/>
          <w14:textFill>
            <w14:solidFill>
              <w14:schemeClr w14:val="accent2"/>
            </w14:solidFill>
          </w14:textFill>
        </w:rPr>
        <w:t xml:space="preserve"> Ревизионная комиссия</w:t>
      </w:r>
      <w:r>
        <w:rPr>
          <w:b/>
          <w:sz w:val="32"/>
          <w:szCs w:val="32"/>
        </w:rPr>
        <w:t>:</w:t>
      </w:r>
    </w:p>
    <w:p w14:paraId="70208CD3">
      <w:pPr>
        <w:tabs>
          <w:tab w:val="left" w:pos="5595"/>
          <w:tab w:val="left" w:pos="9743"/>
        </w:tabs>
        <w:rPr>
          <w:color w:val="7030A0"/>
          <w:sz w:val="32"/>
          <w:szCs w:val="32"/>
        </w:rPr>
      </w:pPr>
      <w:r>
        <w:rPr>
          <w:sz w:val="32"/>
          <w:szCs w:val="32"/>
        </w:rPr>
        <w:t xml:space="preserve">              </w:t>
      </w:r>
      <w:r>
        <w:rPr>
          <w:color w:val="C0504D" w:themeColor="accent2"/>
          <w:sz w:val="32"/>
          <w:szCs w:val="32"/>
          <w14:textFill>
            <w14:solidFill>
              <w14:schemeClr w14:val="accent2"/>
            </w14:solidFill>
          </w14:textFill>
        </w:rPr>
        <w:t>Председатель комиссии</w:t>
      </w:r>
      <w:r>
        <w:rPr>
          <w:sz w:val="32"/>
          <w:szCs w:val="32"/>
        </w:rPr>
        <w:t xml:space="preserve">: </w:t>
      </w:r>
      <w:r>
        <w:rPr>
          <w:color w:val="7030A0"/>
          <w:sz w:val="32"/>
          <w:szCs w:val="32"/>
        </w:rPr>
        <w:t>Гафурова И.Н.</w:t>
      </w:r>
    </w:p>
    <w:p w14:paraId="4359EB85">
      <w:pPr>
        <w:tabs>
          <w:tab w:val="left" w:pos="5595"/>
        </w:tabs>
        <w:ind w:left="360"/>
        <w:rPr>
          <w:sz w:val="32"/>
          <w:szCs w:val="32"/>
        </w:rPr>
      </w:pPr>
      <w:r>
        <w:rPr>
          <w:color w:val="C0504D" w:themeColor="accent2"/>
          <w:sz w:val="32"/>
          <w:szCs w:val="32"/>
          <w14:textFill>
            <w14:solidFill>
              <w14:schemeClr w14:val="accent2"/>
            </w14:solidFill>
          </w14:textFill>
        </w:rPr>
        <w:t xml:space="preserve">         Члены комиссии:             </w:t>
      </w:r>
      <w:r>
        <w:rPr>
          <w:color w:val="7030A0"/>
          <w:sz w:val="32"/>
          <w:szCs w:val="32"/>
        </w:rPr>
        <w:t>Ахметсафина Г.Г.</w:t>
      </w:r>
    </w:p>
    <w:p w14:paraId="7C46BA34">
      <w:pPr>
        <w:tabs>
          <w:tab w:val="left" w:pos="5595"/>
        </w:tabs>
        <w:ind w:left="360"/>
        <w:rPr>
          <w:color w:val="7030A0"/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</w:t>
      </w:r>
      <w:r>
        <w:rPr>
          <w:color w:val="7030A0"/>
          <w:sz w:val="32"/>
          <w:szCs w:val="32"/>
          <w:lang w:val="ru-RU"/>
        </w:rPr>
        <w:t>Махмутшина</w:t>
      </w:r>
      <w:r>
        <w:rPr>
          <w:rFonts w:hint="default"/>
          <w:color w:val="7030A0"/>
          <w:sz w:val="32"/>
          <w:szCs w:val="32"/>
          <w:lang w:val="ru-RU"/>
        </w:rPr>
        <w:t xml:space="preserve"> Г.Г</w:t>
      </w:r>
      <w:r>
        <w:rPr>
          <w:color w:val="7030A0"/>
          <w:sz w:val="32"/>
          <w:szCs w:val="32"/>
        </w:rPr>
        <w:t>.</w:t>
      </w:r>
    </w:p>
    <w:p w14:paraId="0DEDF4B5">
      <w:pPr>
        <w:tabs>
          <w:tab w:val="left" w:pos="5595"/>
        </w:tabs>
        <w:ind w:left="360"/>
        <w:rPr>
          <w:sz w:val="32"/>
          <w:szCs w:val="32"/>
        </w:rPr>
      </w:pPr>
    </w:p>
    <w:p w14:paraId="50916D69">
      <w:pPr>
        <w:tabs>
          <w:tab w:val="left" w:pos="5595"/>
        </w:tabs>
        <w:ind w:left="360"/>
        <w:rPr>
          <w:sz w:val="32"/>
          <w:szCs w:val="32"/>
        </w:rPr>
      </w:pPr>
    </w:p>
    <w:p w14:paraId="4259EB67">
      <w:pPr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>Комиссия по охране труда и социально-трудовым вопросам:</w:t>
      </w:r>
    </w:p>
    <w:p w14:paraId="7C85B1B8">
      <w:pPr>
        <w:tabs>
          <w:tab w:val="left" w:pos="5595"/>
        </w:tabs>
        <w:ind w:left="360"/>
        <w:rPr>
          <w:sz w:val="32"/>
          <w:szCs w:val="32"/>
        </w:rPr>
      </w:pPr>
      <w:r>
        <w:rPr>
          <w:color w:val="C0504D" w:themeColor="accent2"/>
          <w:sz w:val="32"/>
          <w:szCs w:val="32"/>
          <w14:textFill>
            <w14:solidFill>
              <w14:schemeClr w14:val="accent2"/>
            </w14:solidFill>
          </w14:textFill>
        </w:rPr>
        <w:t xml:space="preserve">Председатель комиссии:         </w:t>
      </w:r>
      <w:r>
        <w:rPr>
          <w:color w:val="8064A2" w:themeColor="accent4"/>
          <w:sz w:val="32"/>
          <w:szCs w:val="32"/>
          <w14:textFill>
            <w14:solidFill>
              <w14:schemeClr w14:val="accent4"/>
            </w14:solidFill>
          </w14:textFill>
        </w:rPr>
        <w:t>Хуснутдинова З.К.</w:t>
      </w:r>
    </w:p>
    <w:p w14:paraId="12C7CBF9">
      <w:pPr>
        <w:tabs>
          <w:tab w:val="left" w:pos="2640"/>
        </w:tabs>
        <w:ind w:left="360"/>
        <w:rPr>
          <w:sz w:val="32"/>
          <w:szCs w:val="32"/>
        </w:rPr>
      </w:pPr>
      <w:r>
        <w:rPr>
          <w:color w:val="C0504D" w:themeColor="accent2"/>
          <w:sz w:val="32"/>
          <w:szCs w:val="32"/>
          <w14:textFill>
            <w14:solidFill>
              <w14:schemeClr w14:val="accent2"/>
            </w14:solidFill>
          </w14:textFill>
        </w:rPr>
        <w:t>Члены комиссии</w:t>
      </w:r>
      <w:r>
        <w:rPr>
          <w:sz w:val="32"/>
          <w:szCs w:val="32"/>
        </w:rPr>
        <w:t xml:space="preserve">:                     </w:t>
      </w:r>
      <w:r>
        <w:rPr>
          <w:color w:val="8064A2" w:themeColor="accent4"/>
          <w:sz w:val="32"/>
          <w:szCs w:val="32"/>
          <w14:textFill>
            <w14:solidFill>
              <w14:schemeClr w14:val="accent4"/>
            </w14:solidFill>
          </w14:textFill>
        </w:rPr>
        <w:t>Фатхутдинов Н.Ш.</w:t>
      </w:r>
    </w:p>
    <w:p w14:paraId="0591E4B1">
      <w:pPr>
        <w:tabs>
          <w:tab w:val="left" w:pos="2640"/>
        </w:tabs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</w:t>
      </w:r>
      <w:r>
        <w:rPr>
          <w:color w:val="8064A2" w:themeColor="accent4"/>
          <w:sz w:val="32"/>
          <w:szCs w:val="32"/>
          <w14:textFill>
            <w14:solidFill>
              <w14:schemeClr w14:val="accent4"/>
            </w14:solidFill>
          </w14:textFill>
        </w:rPr>
        <w:t>Мулюкова А.К.</w:t>
      </w:r>
    </w:p>
    <w:p w14:paraId="33E3C6B6">
      <w:pPr>
        <w:tabs>
          <w:tab w:val="left" w:pos="5595"/>
        </w:tabs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</w:p>
    <w:p w14:paraId="49727136">
      <w:pPr>
        <w:tabs>
          <w:tab w:val="left" w:pos="5595"/>
        </w:tabs>
        <w:ind w:left="360"/>
        <w:rPr>
          <w:sz w:val="32"/>
          <w:szCs w:val="32"/>
        </w:rPr>
      </w:pPr>
    </w:p>
    <w:p w14:paraId="49C3F158">
      <w:pPr>
        <w:tabs>
          <w:tab w:val="left" w:pos="5595"/>
        </w:tabs>
        <w:rPr>
          <w:b/>
          <w:color w:val="C0504D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b/>
          <w:color w:val="C0504D" w:themeColor="accent2"/>
          <w:sz w:val="32"/>
          <w:szCs w:val="32"/>
          <w14:textFill>
            <w14:solidFill>
              <w14:schemeClr w14:val="accent2"/>
            </w14:solidFill>
          </w14:textFill>
        </w:rPr>
        <w:t xml:space="preserve">Комиссия по социальному партнерству, </w:t>
      </w:r>
    </w:p>
    <w:p w14:paraId="7FFF8DB4">
      <w:pPr>
        <w:tabs>
          <w:tab w:val="left" w:pos="5595"/>
        </w:tabs>
        <w:rPr>
          <w:color w:val="C0504D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b/>
          <w:color w:val="C0504D" w:themeColor="accent2"/>
          <w:sz w:val="32"/>
          <w:szCs w:val="32"/>
          <w14:textFill>
            <w14:solidFill>
              <w14:schemeClr w14:val="accent2"/>
            </w14:solidFill>
          </w14:textFill>
        </w:rPr>
        <w:t>организационная и культурно-массовая:</w:t>
      </w:r>
    </w:p>
    <w:p w14:paraId="204ADF81">
      <w:pPr>
        <w:tabs>
          <w:tab w:val="left" w:pos="5595"/>
        </w:tabs>
        <w:ind w:left="360"/>
        <w:rPr>
          <w:sz w:val="32"/>
          <w:szCs w:val="32"/>
        </w:rPr>
      </w:pPr>
      <w:r>
        <w:rPr>
          <w:color w:val="C0504D" w:themeColor="accent2"/>
          <w:sz w:val="32"/>
          <w:szCs w:val="32"/>
          <w14:textFill>
            <w14:solidFill>
              <w14:schemeClr w14:val="accent2"/>
            </w14:solidFill>
          </w14:textFill>
        </w:rPr>
        <w:t xml:space="preserve">Председатель комиссии:          </w:t>
      </w:r>
      <w:r>
        <w:rPr>
          <w:color w:val="8064A2" w:themeColor="accent4"/>
          <w:sz w:val="32"/>
          <w:szCs w:val="32"/>
          <w14:textFill>
            <w14:solidFill>
              <w14:schemeClr w14:val="accent4"/>
            </w14:solidFill>
          </w14:textFill>
        </w:rPr>
        <w:t>Ахметсафина Г.Г.</w:t>
      </w:r>
    </w:p>
    <w:p w14:paraId="52DBECC3">
      <w:pPr>
        <w:tabs>
          <w:tab w:val="left" w:pos="5595"/>
        </w:tabs>
        <w:ind w:left="360"/>
        <w:rPr>
          <w:sz w:val="32"/>
          <w:szCs w:val="32"/>
        </w:rPr>
      </w:pPr>
      <w:r>
        <w:rPr>
          <w:color w:val="C0504D" w:themeColor="accent2"/>
          <w:sz w:val="32"/>
          <w:szCs w:val="32"/>
          <w14:textFill>
            <w14:solidFill>
              <w14:schemeClr w14:val="accent2"/>
            </w14:solidFill>
          </w14:textFill>
        </w:rPr>
        <w:t xml:space="preserve">Члены комиссии:                      </w:t>
      </w:r>
      <w:r>
        <w:rPr>
          <w:color w:val="8064A2" w:themeColor="accent4"/>
          <w:sz w:val="32"/>
          <w:szCs w:val="32"/>
          <w14:textFill>
            <w14:solidFill>
              <w14:schemeClr w14:val="accent4"/>
            </w14:solidFill>
          </w14:textFill>
        </w:rPr>
        <w:t>Мифтахова Г.Н.</w:t>
      </w:r>
    </w:p>
    <w:p w14:paraId="788FDB6F">
      <w:pPr>
        <w:tabs>
          <w:tab w:val="left" w:pos="5595"/>
        </w:tabs>
        <w:ind w:left="360"/>
        <w:rPr>
          <w:color w:val="8064A2" w:themeColor="accent4"/>
          <w:sz w:val="32"/>
          <w:szCs w:val="32"/>
          <w14:textFill>
            <w14:solidFill>
              <w14:schemeClr w14:val="accent4"/>
            </w14:solidFill>
          </w14:textFill>
        </w:rPr>
      </w:pPr>
      <w:r>
        <w:rPr>
          <w:color w:val="C0504D" w:themeColor="accent2"/>
          <w:sz w:val="32"/>
          <w:szCs w:val="32"/>
          <w14:textFill>
            <w14:solidFill>
              <w14:schemeClr w14:val="accent2"/>
            </w14:solidFill>
          </w14:textFill>
        </w:rPr>
        <w:t xml:space="preserve">                                                    </w:t>
      </w:r>
      <w:r>
        <w:rPr>
          <w:color w:val="8064A2" w:themeColor="accent4"/>
          <w:sz w:val="32"/>
          <w:szCs w:val="32"/>
          <w14:textFill>
            <w14:solidFill>
              <w14:schemeClr w14:val="accent4"/>
            </w14:solidFill>
          </w14:textFill>
        </w:rPr>
        <w:t>Хайрутдинов И.И.</w:t>
      </w:r>
    </w:p>
    <w:p w14:paraId="089F208E">
      <w:pPr>
        <w:tabs>
          <w:tab w:val="left" w:pos="5595"/>
        </w:tabs>
        <w:ind w:left="360"/>
        <w:rPr>
          <w:sz w:val="32"/>
          <w:szCs w:val="32"/>
        </w:rPr>
      </w:pPr>
    </w:p>
    <w:p w14:paraId="52F3E5E1">
      <w:pPr>
        <w:rPr>
          <w:sz w:val="32"/>
          <w:szCs w:val="32"/>
        </w:rPr>
      </w:pPr>
    </w:p>
    <w:sectPr>
      <w:pgSz w:w="11906" w:h="16838"/>
      <w:pgMar w:top="142" w:right="850" w:bottom="284" w:left="900" w:header="708" w:footer="708" w:gutter="0"/>
      <w:pgBorders w:offsetFrom="page">
        <w:top w:val="triple" w:color="auto" w:sz="6" w:space="24"/>
        <w:left w:val="triple" w:color="auto" w:sz="6" w:space="24"/>
        <w:bottom w:val="triple" w:color="auto" w:sz="6" w:space="24"/>
        <w:right w:val="triple" w:color="auto" w:sz="6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D2F"/>
    <w:rsid w:val="00071EA3"/>
    <w:rsid w:val="001F15C0"/>
    <w:rsid w:val="003E615C"/>
    <w:rsid w:val="006D762B"/>
    <w:rsid w:val="00773A66"/>
    <w:rsid w:val="009F5D2F"/>
    <w:rsid w:val="00A211EE"/>
    <w:rsid w:val="64AF23F3"/>
    <w:rsid w:val="6F4F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</Company>
  <Pages>1</Pages>
  <Words>150</Words>
  <Characters>857</Characters>
  <Lines>7</Lines>
  <Paragraphs>2</Paragraphs>
  <TotalTime>1</TotalTime>
  <ScaleCrop>false</ScaleCrop>
  <LinksUpToDate>false</LinksUpToDate>
  <CharactersWithSpaces>1005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2022-12-20T19:01:00Z</dcterms:created>
  <dc:creator>Лилия</dc:creator>
  <cp:lastModifiedBy>HP</cp:lastModifiedBy>
  <dcterms:modified xsi:type="dcterms:W3CDTF">2025-01-31T05:22:24Z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00D72797D9CD40A385EE7C22F2EE73A2_13</vt:lpwstr>
  </property>
</Properties>
</file>